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7922" w:rsidRPr="00627CAA" w:rsidRDefault="00D318EE" w:rsidP="00D318EE">
      <w:pPr>
        <w:jc w:val="center"/>
        <w:rPr>
          <w:rFonts w:ascii="黑体" w:eastAsia="黑体" w:hAnsi="黑体"/>
          <w:b/>
          <w:sz w:val="32"/>
          <w:szCs w:val="32"/>
        </w:rPr>
      </w:pPr>
      <w:r w:rsidRPr="00627CAA">
        <w:rPr>
          <w:rFonts w:ascii="黑体" w:eastAsia="黑体" w:hAnsi="黑体" w:hint="eastAsia"/>
          <w:b/>
          <w:sz w:val="32"/>
          <w:szCs w:val="32"/>
        </w:rPr>
        <w:t>中华人民共和国中医药法</w:t>
      </w:r>
    </w:p>
    <w:p w:rsidR="00D318EE" w:rsidRDefault="00D318EE" w:rsidP="00D318EE">
      <w:pPr>
        <w:jc w:val="center"/>
      </w:pPr>
      <w:r>
        <w:rPr>
          <w:rFonts w:hint="eastAsia"/>
        </w:rPr>
        <w:t>（</w:t>
      </w:r>
      <w:r>
        <w:rPr>
          <w:rFonts w:hint="eastAsia"/>
        </w:rPr>
        <w:t>2016</w:t>
      </w:r>
      <w:r>
        <w:rPr>
          <w:rFonts w:hint="eastAsia"/>
        </w:rPr>
        <w:t>年</w:t>
      </w:r>
      <w:r>
        <w:rPr>
          <w:rFonts w:hint="eastAsia"/>
        </w:rPr>
        <w:t>12</w:t>
      </w:r>
      <w:r>
        <w:rPr>
          <w:rFonts w:hint="eastAsia"/>
        </w:rPr>
        <w:t>月</w:t>
      </w:r>
      <w:r>
        <w:rPr>
          <w:rFonts w:hint="eastAsia"/>
        </w:rPr>
        <w:t>25</w:t>
      </w:r>
      <w:r>
        <w:rPr>
          <w:rFonts w:hint="eastAsia"/>
        </w:rPr>
        <w:t>日第十二届全国人民代表大会常务委员会第二十五次会议通过）</w:t>
      </w:r>
    </w:p>
    <w:p w:rsidR="00242FDC" w:rsidRDefault="00242FDC" w:rsidP="00242FDC">
      <w:pPr>
        <w:jc w:val="left"/>
      </w:pPr>
    </w:p>
    <w:p w:rsidR="00D318EE" w:rsidRPr="00627CAA" w:rsidRDefault="00D318EE" w:rsidP="00242FDC">
      <w:pPr>
        <w:jc w:val="left"/>
        <w:rPr>
          <w:rFonts w:ascii="仿宋" w:eastAsia="仿宋" w:hAnsi="仿宋"/>
          <w:sz w:val="28"/>
          <w:szCs w:val="28"/>
        </w:rPr>
      </w:pPr>
      <w:r w:rsidRPr="00627CAA">
        <w:rPr>
          <w:rFonts w:ascii="仿宋" w:eastAsia="仿宋" w:hAnsi="仿宋" w:hint="eastAsia"/>
          <w:sz w:val="28"/>
          <w:szCs w:val="28"/>
        </w:rPr>
        <w:t>目 录</w:t>
      </w:r>
    </w:p>
    <w:p w:rsidR="00D318EE" w:rsidRPr="00627CAA" w:rsidRDefault="00D318EE" w:rsidP="00242FDC">
      <w:pPr>
        <w:jc w:val="left"/>
        <w:rPr>
          <w:rFonts w:ascii="仿宋" w:eastAsia="仿宋" w:hAnsi="仿宋"/>
          <w:sz w:val="28"/>
          <w:szCs w:val="28"/>
        </w:rPr>
      </w:pPr>
      <w:r w:rsidRPr="00627CAA">
        <w:rPr>
          <w:rFonts w:ascii="仿宋" w:eastAsia="仿宋" w:hAnsi="仿宋" w:hint="eastAsia"/>
          <w:sz w:val="28"/>
          <w:szCs w:val="28"/>
        </w:rPr>
        <w:t>第一章 总 则</w:t>
      </w:r>
    </w:p>
    <w:p w:rsidR="00D318EE" w:rsidRPr="00627CAA" w:rsidRDefault="00D318EE" w:rsidP="00242FDC">
      <w:pPr>
        <w:jc w:val="left"/>
        <w:rPr>
          <w:rFonts w:ascii="仿宋" w:eastAsia="仿宋" w:hAnsi="仿宋"/>
          <w:sz w:val="28"/>
          <w:szCs w:val="28"/>
        </w:rPr>
      </w:pPr>
      <w:r w:rsidRPr="00627CAA">
        <w:rPr>
          <w:rFonts w:ascii="仿宋" w:eastAsia="仿宋" w:hAnsi="仿宋" w:hint="eastAsia"/>
          <w:sz w:val="28"/>
          <w:szCs w:val="28"/>
        </w:rPr>
        <w:t>第二章 中医药服务</w:t>
      </w:r>
    </w:p>
    <w:p w:rsidR="00D318EE" w:rsidRPr="00627CAA" w:rsidRDefault="00D318EE" w:rsidP="00242FDC">
      <w:pPr>
        <w:jc w:val="left"/>
        <w:rPr>
          <w:rFonts w:ascii="仿宋" w:eastAsia="仿宋" w:hAnsi="仿宋"/>
          <w:sz w:val="28"/>
          <w:szCs w:val="28"/>
        </w:rPr>
      </w:pPr>
      <w:r w:rsidRPr="00627CAA">
        <w:rPr>
          <w:rFonts w:ascii="仿宋" w:eastAsia="仿宋" w:hAnsi="仿宋" w:hint="eastAsia"/>
          <w:sz w:val="28"/>
          <w:szCs w:val="28"/>
        </w:rPr>
        <w:t>第三章 中药保护与发展</w:t>
      </w:r>
    </w:p>
    <w:p w:rsidR="00D318EE" w:rsidRPr="00627CAA" w:rsidRDefault="00D318EE" w:rsidP="00242FDC">
      <w:pPr>
        <w:jc w:val="left"/>
        <w:rPr>
          <w:rFonts w:ascii="仿宋" w:eastAsia="仿宋" w:hAnsi="仿宋"/>
          <w:sz w:val="28"/>
          <w:szCs w:val="28"/>
        </w:rPr>
      </w:pPr>
      <w:r w:rsidRPr="00627CAA">
        <w:rPr>
          <w:rFonts w:ascii="仿宋" w:eastAsia="仿宋" w:hAnsi="仿宋" w:hint="eastAsia"/>
          <w:sz w:val="28"/>
          <w:szCs w:val="28"/>
        </w:rPr>
        <w:t>第四章 中医药人才培养</w:t>
      </w:r>
    </w:p>
    <w:p w:rsidR="00D318EE" w:rsidRPr="00627CAA" w:rsidRDefault="00D318EE" w:rsidP="00242FDC">
      <w:pPr>
        <w:jc w:val="left"/>
        <w:rPr>
          <w:rFonts w:ascii="仿宋" w:eastAsia="仿宋" w:hAnsi="仿宋"/>
          <w:sz w:val="28"/>
          <w:szCs w:val="28"/>
        </w:rPr>
      </w:pPr>
      <w:r w:rsidRPr="00627CAA">
        <w:rPr>
          <w:rFonts w:ascii="仿宋" w:eastAsia="仿宋" w:hAnsi="仿宋" w:hint="eastAsia"/>
          <w:sz w:val="28"/>
          <w:szCs w:val="28"/>
        </w:rPr>
        <w:t>第五章 中医药科学研究</w:t>
      </w:r>
    </w:p>
    <w:p w:rsidR="00D318EE" w:rsidRPr="00627CAA" w:rsidRDefault="00D318EE" w:rsidP="00242FDC">
      <w:pPr>
        <w:jc w:val="left"/>
        <w:rPr>
          <w:rFonts w:ascii="仿宋" w:eastAsia="仿宋" w:hAnsi="仿宋"/>
          <w:sz w:val="28"/>
          <w:szCs w:val="28"/>
        </w:rPr>
      </w:pPr>
      <w:r w:rsidRPr="00627CAA">
        <w:rPr>
          <w:rFonts w:ascii="仿宋" w:eastAsia="仿宋" w:hAnsi="仿宋" w:hint="eastAsia"/>
          <w:sz w:val="28"/>
          <w:szCs w:val="28"/>
        </w:rPr>
        <w:t>第六章 中医药传承与文化传播</w:t>
      </w:r>
    </w:p>
    <w:p w:rsidR="00D318EE" w:rsidRPr="00627CAA" w:rsidRDefault="00D318EE" w:rsidP="00242FDC">
      <w:pPr>
        <w:jc w:val="left"/>
        <w:rPr>
          <w:rFonts w:ascii="仿宋" w:eastAsia="仿宋" w:hAnsi="仿宋"/>
          <w:sz w:val="28"/>
          <w:szCs w:val="28"/>
        </w:rPr>
      </w:pPr>
      <w:r w:rsidRPr="00627CAA">
        <w:rPr>
          <w:rFonts w:ascii="仿宋" w:eastAsia="仿宋" w:hAnsi="仿宋" w:hint="eastAsia"/>
          <w:sz w:val="28"/>
          <w:szCs w:val="28"/>
        </w:rPr>
        <w:t>第七章 保障措施</w:t>
      </w:r>
    </w:p>
    <w:p w:rsidR="00D318EE" w:rsidRPr="00627CAA" w:rsidRDefault="00D318EE" w:rsidP="00242FDC">
      <w:pPr>
        <w:jc w:val="left"/>
        <w:rPr>
          <w:rFonts w:ascii="仿宋" w:eastAsia="仿宋" w:hAnsi="仿宋"/>
          <w:sz w:val="28"/>
          <w:szCs w:val="28"/>
        </w:rPr>
      </w:pPr>
      <w:r w:rsidRPr="00627CAA">
        <w:rPr>
          <w:rFonts w:ascii="仿宋" w:eastAsia="仿宋" w:hAnsi="仿宋" w:hint="eastAsia"/>
          <w:sz w:val="28"/>
          <w:szCs w:val="28"/>
        </w:rPr>
        <w:t>第八章 法律责任</w:t>
      </w:r>
    </w:p>
    <w:p w:rsidR="00D318EE" w:rsidRPr="00627CAA" w:rsidRDefault="00D318EE" w:rsidP="00242FDC">
      <w:pPr>
        <w:jc w:val="left"/>
        <w:rPr>
          <w:rFonts w:ascii="仿宋" w:eastAsia="仿宋" w:hAnsi="仿宋"/>
          <w:sz w:val="28"/>
          <w:szCs w:val="28"/>
        </w:rPr>
      </w:pPr>
      <w:r w:rsidRPr="00627CAA">
        <w:rPr>
          <w:rFonts w:ascii="仿宋" w:eastAsia="仿宋" w:hAnsi="仿宋" w:hint="eastAsia"/>
          <w:sz w:val="28"/>
          <w:szCs w:val="28"/>
        </w:rPr>
        <w:t>第九章 附 则</w:t>
      </w:r>
    </w:p>
    <w:p w:rsidR="00D318EE" w:rsidRPr="00627CAA" w:rsidRDefault="00D318EE" w:rsidP="00D318EE">
      <w:pPr>
        <w:rPr>
          <w:rFonts w:ascii="仿宋" w:eastAsia="仿宋" w:hAnsi="仿宋"/>
          <w:sz w:val="28"/>
          <w:szCs w:val="28"/>
        </w:rPr>
      </w:pPr>
      <w:r w:rsidRPr="00627CAA">
        <w:rPr>
          <w:rFonts w:ascii="仿宋" w:eastAsia="仿宋" w:hAnsi="仿宋"/>
          <w:sz w:val="28"/>
          <w:szCs w:val="28"/>
        </w:rPr>
        <w:t xml:space="preserve"> </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第一章 总 则</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第一条 为了继承和弘扬中医药，保障和促进中医药事业发展，保护人民健康，制定本法。</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第二条 本法所称中医药，是包括汉族和少数民族医药在内的我国各民族医药的统称，是反映中华民族对生命、健康和疾病的认识，具有悠久历史传统和独特理论及技术方法的医药学体系。</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第三条 中医药事业是我国医药卫生事业的重要组成部分。国家大力发展中医药事业，实行中西医并重的方针，建立符合中医药特点的管理制度，充分发挥中医药在我国医药卫生事业中的作用。</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lastRenderedPageBreak/>
        <w:t>发展中医药事业应当遵循中医药发展规律，坚持继承和创新相结合，保持和发挥中医药特色和优势，运用现代科学技术，促进中医药理论和实践的发展。</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国家鼓励中医西医相互学习，相互补充，协调发展，发挥各自优势，促进中西医结合。</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第四条 县级以上人民政府应当将中医药事业纳入国民经济和社会发展规划，建立健全中医药管理体系，统筹推进中医药事业发展。</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第五条 国务院中医药主管部门负责全国的中医药管理工作。国务院其他有关部门在各自职责范围内负责与中医药管理有关的工作。</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县级以上地方人民政府中医药主管部门负责本行政区域的中医药管理工作。县级以上地方人民政府其他有关部门在各自职责范围内负责与中医药管理有关的工作。</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第六条 国家加强中医药服务体系建设，合理规划和配置中医药服务资源，为公民获得中医药服务提供保障。</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国家支持社会力量投资中医药事业，支持组织和个人捐赠、资助中医药事业。</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第七条 国家发展中医药教育，建立适应中医药事业发展需要、规模适宜、结构合理、形式多样的中医药教育体系，培养中医药人才。</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第八条 国家支持中医药科学研究和技术开发，鼓励中医药科学技术创新，推广应用中医药科学技术成果，保护中医药知识产权，提高中医药科学技术水平。</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第九条 国家支持中医药对外交流与合作，促进中医药的国际传</w:t>
      </w:r>
      <w:r w:rsidRPr="00627CAA">
        <w:rPr>
          <w:rFonts w:ascii="仿宋" w:eastAsia="仿宋" w:hAnsi="仿宋" w:hint="eastAsia"/>
          <w:sz w:val="28"/>
          <w:szCs w:val="28"/>
        </w:rPr>
        <w:lastRenderedPageBreak/>
        <w:t>播和应用。</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第十条 对在中医药事业中做出突出贡献的组织和个人，按照国家有关规定给予表彰、奖励。</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第二章 中医药服务</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第十一条 县级以上人民政府应当将中医医疗机构建设纳入医疗机构设置规划，举办规模适宜的中医医疗机构，扶持有中医药特色和优势的医疗机构发展。</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合并、撤销政府举办的中医医疗机构或者改变其中医医疗性质，应当征求上一级人民政府中医药主管部门的意见。</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第十二条 政府举办的综合医院、妇幼保健机构和有条件的专科医院、社区卫生服务中心、乡镇卫生院，应当设置中医药科室。</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县级以上人民政府应当采取措施，增强社区卫生服务站和村卫生室提供中医药服务的能力。</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第十三条 国家支持社会力量举办中医医疗机构。</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社会力量举办的中医医疗机构在准入、执业、基本医疗保险、科研教学、医务人员职称评定等方面享有与政府举办的中医医疗机构同等的权利。</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第十四条 举办中医医疗机构应当按照国家有关医疗机构管理的规定办理审批手续，并遵守医疗机构管理的有关规定。</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举办中医诊所的，将诊所的名称、地址、诊疗范围、人员配备情况等报所在地县级人民政府中医药主管部门备案后即可开展执业活动。中医诊所应当将本诊所的诊疗范围、中医医师的姓名及其执业范</w:t>
      </w:r>
      <w:r w:rsidRPr="00627CAA">
        <w:rPr>
          <w:rFonts w:ascii="仿宋" w:eastAsia="仿宋" w:hAnsi="仿宋" w:hint="eastAsia"/>
          <w:sz w:val="28"/>
          <w:szCs w:val="28"/>
        </w:rPr>
        <w:lastRenderedPageBreak/>
        <w:t>围在诊所的明显位置公示，不得超出备案范围开展医疗活动。具体办法由国务院中医药主管部门拟订，报国务院卫生行政部门审核、发布。</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第十五条 从事中医医疗活动的人员应当依照《中华人民共和国执业医师法》的规定，通过中医医师资格考试取得中医医师资格，并进行执业注册。中医医师资格考试的内容应当体现中医药特点。</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以师承方式学习中医或者经多年实践，医术确有专长的人员，由至少两名中医医师推荐，经省、自治区、直辖市人民政府中医药主管部门组织实践技能和效果考核合格后，即可取得中医医师资格；按照考核内容进行执业注册后，即可在注册的执业范围内，以个人开业的方式或者在医疗机构内从事中医医疗活动。国务院中医药主管部门应当根据中医药技术方法的安全风险拟订本款规定人员的分类考核办法，报国务院卫生行政部门审核、发布。</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第十六条 中医医疗机构配备医务人员应当以中医药专业技术人员为主，主要提供中医药服务；经考试取得医师资格的中医医师按照国家有关规定，经培训、考核合格后，可以在执业活动中采用与其专业相关的现代科学技术方法。在医疗活动中采用现代科学技术方法的，应当有利于保持和发挥中医药特色和优势。</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社区卫生服务中心、乡镇卫生院、社区卫生服务站以及有条件的村卫生室应当合理配备中医药专业技术人员，并运用和推广适宜的中医药技术方法。</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第十七条 开展中医药服务，应当以中医药理论为指导，运用中医药技术方法，并符合国务院中医药主管部门制定的中医药服务基本</w:t>
      </w:r>
      <w:r w:rsidRPr="00627CAA">
        <w:rPr>
          <w:rFonts w:ascii="仿宋" w:eastAsia="仿宋" w:hAnsi="仿宋" w:hint="eastAsia"/>
          <w:sz w:val="28"/>
          <w:szCs w:val="28"/>
        </w:rPr>
        <w:lastRenderedPageBreak/>
        <w:t>要求。</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第十八条 县级以上人民政府应当发展中医药预防、保健服务，并按照国家有关规定将其纳入基本公共卫生服务项目统筹实施。</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县级以上人民政府应当发挥中医药在突发公共卫生事件应急工作中的作用，加强中医药应急物资、设备、设施、技术与人才资源储备。</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医疗卫生机构应当在疾病预防与控制中积极运用中医药理论和技术方法。</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第十九条 医疗机构发布中医医疗广告，应当经所在地省、自治区、直辖市人民政府中医药主管部门审查批准；未经审查批准，不得发布。发布的中医医疗广告内容应当与经审查批准的内容相符合，并符合《中华人民共和国广告法》的有关规定。</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第二十条 县级以上人民政府中医药主管部门应当加强对中医药服务的监督检查，并将下列事项作为监督检查的重点：</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（一）中医医疗机构、中医医师是否超出规定的范围开展医疗活动；</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（二）开展中医药服务是否符合国务院中医药主管部门制定的中医药服务基本要求；</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（三）中医医疗广告发布行为是否符合本法的规定。</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中医药主管部门依法开展监督检查，有关单位和个人应当予以配合，不得拒绝或者阻挠。</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第三章 中药保护与发展</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第二十一条 国家制定中药材种植养殖、采集、贮存和初加工的</w:t>
      </w:r>
      <w:r w:rsidRPr="00627CAA">
        <w:rPr>
          <w:rFonts w:ascii="仿宋" w:eastAsia="仿宋" w:hAnsi="仿宋" w:hint="eastAsia"/>
          <w:sz w:val="28"/>
          <w:szCs w:val="28"/>
        </w:rPr>
        <w:lastRenderedPageBreak/>
        <w:t>技术规范、标准，加强对中药材生产流通全过程的质量监督管理，保障中药材质量安全。</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第二十二条 国家鼓励发展中药材规范化种植养殖，严格管理农药、肥料等农业投入品的使用，禁止在中药材种植过程中使用剧毒、高毒农药，支持中药材良种繁育，提高中药材质量。</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第二十三条 国家建立道地中药材评价体系，支持道地中药材品种选育，扶持道地中药材生产基地建设，加强道地中药材生产基地生态环境保护，鼓励采取地理标志产品保护等措施保护道地中药材。</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前款所称道地中药材，是指经过中医临床长期应用优选出来的，产在特定地域，与其他地区所产同种中药材相比，品质和疗效更好，且质量稳定，具有较高知名度的中药材。</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第二十四条 国务院药品监督管理部门应当组织并加强对中药材质量的监测，定期向社会公布监测结果。国务院有关部门应当协助做好中药材质量监测有关工作。</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采集、贮存中药材以及对中药材进行初加工，应当符合国家有关技术规范、标准和管理规定。</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国家鼓励发展中药材现代流通体系，提高中药材包装、仓储等技术水平，建立中药材流通追溯体系。药品生产企业购进中药材应当建立进货查验记录制度。中药材经营者应当建立进货查验和购销记录制度，并标明中药材产地。</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第二十五条 国家保护药用野生动植物资源，对药用野生动植物资源实行动态监测和定期普查，建立药用野生动植物资源种质基因库，</w:t>
      </w:r>
      <w:r w:rsidRPr="00627CAA">
        <w:rPr>
          <w:rFonts w:ascii="仿宋" w:eastAsia="仿宋" w:hAnsi="仿宋" w:hint="eastAsia"/>
          <w:sz w:val="28"/>
          <w:szCs w:val="28"/>
        </w:rPr>
        <w:lastRenderedPageBreak/>
        <w:t>鼓励发展人工种植养殖，支持依法开展珍贵、濒危药用野生动植物的保护、繁育及其相关研究。</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第二十六条 在村医疗机构执业的中医医师、具备中药材知识和识别能力的乡村医生，按照国家有关规定可以自种、自采地产中药材并在其执业活动中使用。</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第二十七条 国家保护中药饮片传统炮制技术和工艺，支持应用传统工艺炮制中药饮片，鼓励运用现代科学技术开展中药饮片炮制技术研究。</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第二十八条 对市场上没有供应的中药饮片，医疗机构可以根据本医疗机构医师处方的需要，在本医疗机构内炮制、使用。医疗机构应当遵守中药饮片炮制的有关规定，对其炮制的中药饮片的质量负责，保证药品安全。医疗机构炮制中药饮片，应当向所在地设区的市级人民政府药品监督管理部门备案。</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根据临床用药需要，医疗机构可以凭本医疗机构医师的处方对中药饮片进行再加工。</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第二十九条 国家鼓励和支持中药新药的研制和生产。</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国家保护传统中药加工技术和工艺，支持传统剂型中成药的生产，鼓励运用现代科学技术研究开发传统中成药。</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第三十条 生产符合国家规定条件的来源于古代经典名方的中药复方制剂，在申请药品批准文号时，可以仅提供非临床安全性研究资料。具体管理办法由国务院药品监督管理部门会同中医药主管部门制定。</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lastRenderedPageBreak/>
        <w:t>前款所称古代经典名方，是指至今仍广泛应用、疗效确切、具有明显特色与优势的古代中医典籍所记载的方剂。具体目录由国务院中医药主管部门会同药品监督管理部门制定。</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第三十一条 国家鼓励医疗机构根据本医疗机构临床用药需要配制和使用中药制剂，支持应用传统工艺配制中药制剂，支持以中药制剂为基础研制中药新药。</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医疗机构配制中药制剂，应当依照《中华人民共和国药品管理法》的规定取得医疗机构制剂许可证，或者委托取得药品生产许可证的药品生产企业、取得医疗机构制剂许可证的其他医疗机构配制中药制剂。委托配制中药制剂，应当向委托方所在地省、自治区、直辖市人民政府药品监督管理部门备案。</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医疗机构对其配制的中药制剂的质量负责；委托配制中药制剂的，委托方和受托方对所配制的中药制剂的质量分别承担相应责任。</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第三十二条 医疗机构配制的中药制剂品种，应当依法取得制剂批准文号。但是，仅应用传统工艺配制的中药制剂品种，向医疗机构所在地省、自治区、直辖市人民政府药品监督管理部门备案后即可配制，不需要取得制剂批准文号。</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医疗机构应当加强对备案的中药制剂品种的不良反应监测，并按照国家有关规定进行报告。药品监督管理部门应当加强对备案的中药制剂品种配制、使用的监督检查。</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第四章 中医药人才培养</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第三十三条 中医药教育应当遵循中医药人才成长规律，以中医</w:t>
      </w:r>
      <w:r w:rsidRPr="00627CAA">
        <w:rPr>
          <w:rFonts w:ascii="仿宋" w:eastAsia="仿宋" w:hAnsi="仿宋" w:hint="eastAsia"/>
          <w:sz w:val="28"/>
          <w:szCs w:val="28"/>
        </w:rPr>
        <w:lastRenderedPageBreak/>
        <w:t>药内容为主，体现中医药文化特色，注重中医药经典理论和中医药临床实践、现代教育方式和传统教育方式相结合。</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第三十四条 国家完善中医药学校教育体系，支持专门实施中医药教育的高等学校、中等职业学校和其他教育机构的发展。</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中医药学校教育的培养目标、修业年限、教学形式、教学内容、教学评价及学术水平评价标准等，应当体现中医药学科特色，符合中医药学科发展规律。</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第三十五条 国家发展中医药师承教育，支持有丰富临床经验和技术专长的中医医师、中药专业技术人员在执业、业务活动中带徒授业，传授中医药理论和技术方法，培养中医药专业技术人员。</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第三十六条 国家加强对中医医师和城乡基层中医药专业技术人员的培养和培训。</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国家发展中西医结合教育，培养高层次的中西医结合人才。</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第三十七条 县级以上地方人民政府中医药主管部门应当组织开展中医药继续教育，加强对医务人员，特别是城乡基层医务人员中医药基本知识和技能的培训。</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中医药专业技术人员应当按照规定参加继续教育，所在机构应当为其接受继续教育创造条件。</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第五章 中医药科学研究</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第三十八条 国家鼓励科研机构、高等学校、医疗机构和药品生产企业等，运用现代科学技术和传统中医药研究方法，开展中医药科学研究，加强中西医结合研究，促进中医药理论和技术方法的继承和</w:t>
      </w:r>
      <w:r w:rsidRPr="00627CAA">
        <w:rPr>
          <w:rFonts w:ascii="仿宋" w:eastAsia="仿宋" w:hAnsi="仿宋" w:hint="eastAsia"/>
          <w:sz w:val="28"/>
          <w:szCs w:val="28"/>
        </w:rPr>
        <w:lastRenderedPageBreak/>
        <w:t>创新。</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第三十九条 国家采取措施支持对中医药古籍文献、著名中医药专家的学术思想和诊疗经验以及民间中医药技术方法的整理、研究和利用。</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国家鼓励组织和个人捐献有科学研究和临床应用价值的中医药文献、秘方、验方、诊疗方法和技术。</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第四十条 国家建立和完善符合中医药特点的科学技术创新体系、评价体系和管理体制，推动中医药科学技术进步与创新。</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第四十一条 国家采取措施，加强对中医药基础理论和辨证论治方法，常见病、多发病、慢性病和重大疑难疾病、重大传染病的中医药防治，以及其他对中医药理论和实践发展有重大促进作用的项目的科学研究。</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第六章 中医药传承与文化传播</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第四十二条 对具有重要学术价值的中医药理论和技术方法，省级以上人民政府中医药主管部门应当组织遴选本行政区域内的中医药学术传承项目和传承人，并为传承活动提供必要的条件。传承人应当开展传承活动，培养后继人才，收集整理并妥善保存相关的学术资料。属于非物质文化遗产代表性项目的，依照《中华人民共和国非物质文化遗产法》的有关规定开展传承活动。</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第四十三条 国家建立中医药传统知识保护数据库、保护名录和保护制度。</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中医药传统知识持有人对其持有的中医药传统知识享有传承使用的</w:t>
      </w:r>
      <w:r w:rsidRPr="00627CAA">
        <w:rPr>
          <w:rFonts w:ascii="仿宋" w:eastAsia="仿宋" w:hAnsi="仿宋" w:hint="eastAsia"/>
          <w:sz w:val="28"/>
          <w:szCs w:val="28"/>
        </w:rPr>
        <w:lastRenderedPageBreak/>
        <w:t>权利，对他人获取、利用其持有的中医药传统知识享有知情同意和利益分享等权利。</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国家对经依法认定属于国家秘密的传统中药处方组成和生产工艺实行特殊保护。</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第四十四条 国家发展中医养生保健服务，支持社会力量举办规范的中医养生保健机构。中医养生保健服务规范、标准由国务院中医药主管部门制定。</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第四十五条 县级以上人民政府应当加强中医药文化宣传，普及中医药知识，鼓励组织和个人创作中医药文化和科普作品。</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第四十六条 开展中医药文化宣传和知识普及活动，应当遵守国家有关规定。任何组织或者个人不得对中医药作虚假、夸大宣传，不得冒用中医药名义牟取不正当利益。</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广播、电视、报刊、互联网等媒体开展中医药知识宣传，应当聘请中医药专业技术人员进行。</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第七章 保障措施</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第四十七条 县级以上人民政府应当为中医药事业发展提供政策支持和条件保障，将中医药事业发展经费纳入本级财政预算。</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县级以上人民政府及其有关部门制定基本医疗保险支付政策、药物政策等医药卫生政策，应当有中医药主管部门参加，注重发挥中医药的优势，支持提供和利用中医药服务。</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第四十八条 县级以上人民政府及其有关部门应当按照法定价格管理权限，合理确定中医医疗服务的收费项目和标准，体现中医医疗</w:t>
      </w:r>
      <w:r w:rsidRPr="00627CAA">
        <w:rPr>
          <w:rFonts w:ascii="仿宋" w:eastAsia="仿宋" w:hAnsi="仿宋" w:hint="eastAsia"/>
          <w:sz w:val="28"/>
          <w:szCs w:val="28"/>
        </w:rPr>
        <w:lastRenderedPageBreak/>
        <w:t>服务成本和专业技术价值。</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第四十九条 县级以上地方人民政府有关部门应当按照国家规定，将符合条件的中医医疗机构纳入基本医疗保险定点医疗机构范围，将符合条件的中医诊疗项目、中药饮片、中成药和医疗机构中药制剂纳入基本医疗保险基金支付范围。</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第五十条 国家加强中医药标准体系建设，根据中医药特点对需要统一的技术要求制定标准并及时修订。</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中医药国家标准、行业标准由国务院有关部门依据职责制定或者修订，并在其网站上公布，供公众免费查阅。</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国家推动建立中医药国际标准体系。</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第五十一条 开展法律、行政法规规定的与中医药有关的评审、评估、鉴定活动，应当成立中医药评审、评估、鉴定的专门组织，或者有中医药专家参加。</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第五十二条 国家采取措施，加大对少数民族医药传承创新、应用发展和人才培养的扶持力度，加强少数民族医疗机构和医师队伍建设，促进和规范少数民族医药事业发展。</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第八章 法律责任</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第五十三条 县级以上人民政府中医药主管部门及其他有关部门未履行本法规定的职责的，由本级人民政府或者上级人民政府有关部门责令改正；情节严重的，对直接负责的主管人员和其他直接责任人员，依法给予处分。</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第五十四条 违反本法规定，中医诊所超出备案范围开展医疗活</w:t>
      </w:r>
      <w:r w:rsidRPr="00627CAA">
        <w:rPr>
          <w:rFonts w:ascii="仿宋" w:eastAsia="仿宋" w:hAnsi="仿宋" w:hint="eastAsia"/>
          <w:sz w:val="28"/>
          <w:szCs w:val="28"/>
        </w:rPr>
        <w:lastRenderedPageBreak/>
        <w:t>动的，由所在地县级人民政府中医药主管部门责令改正，没收违法所得，并处一万元以上三万元以下罚款；情节严重的，责令停止执业活动。</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中医诊所被责令停止执业活动的，其直接负责的主管人员自处罚决定作出之日起五年内不得在医疗机构内从事管理工作。医疗机构聘用上述不得从事管理工作的人员从事管理工作的，由原发证部门吊销执业许可证或者由原备案部门责令停止执业活动。</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第五十五条 违反本法规定，经考核取得医师资格的中医医师超出注册的执业范围从事医疗活动的，由县级以上人民政府中医药主管部门责令暂停六个月以上一年以下执业活动，并处一万元以上三万元以下罚款；情节严重的，吊销执业证书。</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第五十六条 违反本法规定，举办中医诊所、炮制中药饮片、委托配制中药制剂应当备案而未备案，或者备案时提供虚假材料的，由中医药主管部门和药品监督管理部门按照各自职责分工责令改正，没收违法所得，并处三万元以下罚款，向社会公告相关信息；拒不改正的，责令停止执业活动或者责令停止炮制中药饮片、委托配制中药制剂活动，其直接责任人员五年内不得从事中医药相关活动。</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医疗机构应用传统工艺配制中药制剂未依照本法规定备案，或者未按照备案材料载明的要求配制中药制剂的，按生产假药给予处罚。</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第五十七条 违反本法规定，发布的中医医疗广告内容与经审查批准的内容不相符的，由原审查部门撤销该广告的审查批准文件，一年内不受理该医疗机构的广告审查申请。</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lastRenderedPageBreak/>
        <w:t>违反本法规定，发布中医医疗广告有前款规定以外违法行为的，依照《中华人民共和国广告法》的规定给予处罚。</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第五十八条 违反本法规定，在中药材种植过程中使用剧毒、高毒农药的，依照有关法律、法规规定给予处罚；情节严重的，可以由公安机关对其直接负责的主管人员和其他直接责任人员处五日以上十五日以下拘留。</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第五十九条 违反本法规定，造成人身、财产损害的，依法承担民事责任；构成犯罪的，依法追究刑事责任。</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第九章 附 则</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第六十条 中医药的管理，本法未作规定的，适用《中华人民共和国执业医师法》、《中华人民共和国药品管理法》等相关法律、行政法规的规定。</w:t>
      </w:r>
    </w:p>
    <w:p w:rsidR="00D318EE" w:rsidRPr="00627CAA" w:rsidRDefault="00D318EE" w:rsidP="00627CAA">
      <w:pPr>
        <w:ind w:firstLineChars="200" w:firstLine="560"/>
        <w:rPr>
          <w:rFonts w:ascii="仿宋" w:eastAsia="仿宋" w:hAnsi="仿宋"/>
          <w:sz w:val="28"/>
          <w:szCs w:val="28"/>
        </w:rPr>
      </w:pPr>
      <w:r w:rsidRPr="00627CAA">
        <w:rPr>
          <w:rFonts w:ascii="仿宋" w:eastAsia="仿宋" w:hAnsi="仿宋" w:hint="eastAsia"/>
          <w:sz w:val="28"/>
          <w:szCs w:val="28"/>
        </w:rPr>
        <w:t>军队的中医药管理，由军队卫生主管部门依照本法和军队有关规定组织实施。</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第六十一条 民族自治地方可以根据《中华人民共和国民族区域自治法》和本法的有关规定，结合实际，制定促进和规范本地方少数民族医药事业发展的办法。</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第六十二条 盲人按照国家有关规定取得盲人医疗按摩人员资格的，可以以个人开业的方式或者在医疗机构内提供医疗按摩服务。</w:t>
      </w:r>
    </w:p>
    <w:p w:rsidR="00D318EE" w:rsidRPr="00627CAA" w:rsidRDefault="00D318EE" w:rsidP="00D318EE">
      <w:pPr>
        <w:rPr>
          <w:rFonts w:ascii="仿宋" w:eastAsia="仿宋" w:hAnsi="仿宋"/>
          <w:sz w:val="28"/>
          <w:szCs w:val="28"/>
        </w:rPr>
      </w:pPr>
      <w:r w:rsidRPr="00627CAA">
        <w:rPr>
          <w:rFonts w:ascii="仿宋" w:eastAsia="仿宋" w:hAnsi="仿宋" w:hint="eastAsia"/>
          <w:sz w:val="28"/>
          <w:szCs w:val="28"/>
        </w:rPr>
        <w:t xml:space="preserve">    第六十三条 本法自2017年7月1日起施行。</w:t>
      </w:r>
    </w:p>
    <w:sectPr w:rsidR="00D318EE" w:rsidRPr="00627CAA" w:rsidSect="008E792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2261" w:rsidRDefault="002D2261" w:rsidP="00627CAA">
      <w:r>
        <w:separator/>
      </w:r>
    </w:p>
  </w:endnote>
  <w:endnote w:type="continuationSeparator" w:id="1">
    <w:p w:rsidR="002D2261" w:rsidRDefault="002D2261" w:rsidP="00627CA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2261" w:rsidRDefault="002D2261" w:rsidP="00627CAA">
      <w:r>
        <w:separator/>
      </w:r>
    </w:p>
  </w:footnote>
  <w:footnote w:type="continuationSeparator" w:id="1">
    <w:p w:rsidR="002D2261" w:rsidRDefault="002D2261" w:rsidP="00627CA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318EE"/>
    <w:rsid w:val="00242FDC"/>
    <w:rsid w:val="002D2261"/>
    <w:rsid w:val="00627CAA"/>
    <w:rsid w:val="008E7922"/>
    <w:rsid w:val="00D318EE"/>
    <w:rsid w:val="00F113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792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27C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27CAA"/>
    <w:rPr>
      <w:sz w:val="18"/>
      <w:szCs w:val="18"/>
    </w:rPr>
  </w:style>
  <w:style w:type="paragraph" w:styleId="a4">
    <w:name w:val="footer"/>
    <w:basedOn w:val="a"/>
    <w:link w:val="Char0"/>
    <w:uiPriority w:val="99"/>
    <w:semiHidden/>
    <w:unhideWhenUsed/>
    <w:rsid w:val="00627CA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27CA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E956E9-2D09-4B52-B32B-3F4F5DA96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14</Pages>
  <Words>1120</Words>
  <Characters>6390</Characters>
  <Application>Microsoft Office Word</Application>
  <DocSecurity>0</DocSecurity>
  <Lines>53</Lines>
  <Paragraphs>14</Paragraphs>
  <ScaleCrop>false</ScaleCrop>
  <Company/>
  <LinksUpToDate>false</LinksUpToDate>
  <CharactersWithSpaces>7496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MSL</dc:creator>
  <cp:lastModifiedBy>DELL</cp:lastModifiedBy>
  <cp:revision>3</cp:revision>
  <dcterms:created xsi:type="dcterms:W3CDTF">2016-12-26T01:44:00Z</dcterms:created>
  <dcterms:modified xsi:type="dcterms:W3CDTF">2016-12-26T02:05:00Z</dcterms:modified>
</cp:coreProperties>
</file>