
<file path=[Content_Types].xml><?xml version="1.0" encoding="utf-8"?>
<Types xmlns="http://schemas.openxmlformats.org/package/2006/content-types">
  <Override PartName="/word/footnotes.xml" ContentType="application/vnd.openxmlformats-officedocument.wordprocessingml.footnotes+xml"/>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289" w:rsidRDefault="00A31289" w:rsidP="00A31289">
      <w:pPr>
        <w:pStyle w:val="a5"/>
        <w:spacing w:line="360" w:lineRule="atLeast"/>
        <w:jc w:val="center"/>
        <w:rPr>
          <w:rStyle w:val="a6"/>
          <w:rFonts w:ascii="黑体" w:eastAsia="黑体" w:hAnsi="黑体" w:cs="Helvetica" w:hint="eastAsia"/>
          <w:b w:val="0"/>
          <w:bCs w:val="0"/>
          <w:sz w:val="30"/>
          <w:szCs w:val="30"/>
        </w:rPr>
      </w:pPr>
      <w:r w:rsidRPr="00A31289">
        <w:rPr>
          <w:rStyle w:val="a6"/>
          <w:rFonts w:ascii="黑体" w:eastAsia="黑体" w:hAnsi="黑体" w:cs="Helvetica"/>
          <w:b w:val="0"/>
          <w:bCs w:val="0"/>
          <w:sz w:val="30"/>
          <w:szCs w:val="30"/>
        </w:rPr>
        <w:t>关于进一步加强医疗机构中药饮片煎药管理的通知</w:t>
      </w:r>
    </w:p>
    <w:p w:rsidR="00575617" w:rsidRPr="00A31289" w:rsidRDefault="00575617" w:rsidP="00A31289">
      <w:pPr>
        <w:pStyle w:val="a5"/>
        <w:spacing w:line="360" w:lineRule="atLeast"/>
        <w:jc w:val="center"/>
        <w:rPr>
          <w:rFonts w:ascii="黑体" w:eastAsia="黑体" w:hAnsi="黑体" w:cs="Helvetica" w:hint="eastAsia"/>
          <w:sz w:val="30"/>
          <w:szCs w:val="30"/>
        </w:rPr>
      </w:pP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各区县卫生计生委，各食品药品监管分局，浦东新区市场监管局，</w:t>
      </w:r>
      <w:proofErr w:type="gramStart"/>
      <w:r w:rsidRPr="00B1750C">
        <w:rPr>
          <w:rFonts w:ascii="Helvetica" w:hAnsi="Helvetica" w:cs="Helvetica"/>
        </w:rPr>
        <w:t>申康医院</w:t>
      </w:r>
      <w:proofErr w:type="gramEnd"/>
      <w:r w:rsidRPr="00B1750C">
        <w:rPr>
          <w:rFonts w:ascii="Helvetica" w:hAnsi="Helvetica" w:cs="Helvetica"/>
        </w:rPr>
        <w:t>发展中心、有关大学、中福会，各市级医疗机构，上海中药行业协会</w:t>
      </w:r>
      <w:r w:rsidRPr="00B1750C">
        <w:rPr>
          <w:rFonts w:ascii="Helvetica" w:hAnsi="Helvetica" w:cs="Helvetica"/>
        </w:rPr>
        <w:t>:</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中药饮片是中医服务的主要手段之一，加强中药饮片使用环节的质量管理对发挥中医临床治疗特色优势、保证中医临床疗效和保障人民群众用药安全至关重要。近年来，各级卫生计生部门、中医药管理部门和食品药品监管部门采取了一系列措施，进一步强化医疗机构中药饮片管理，有力促进了医疗机构中药饮片服务质量和水平的不断提升。当前，本市医疗机构中药饮片的煎药服务量呈快速增长态势，在为患者服用中药提供便利的同时，也对医疗机构中药饮片的煎药管理提出了更高要求。为进一步加强本市医疗机构中药饮片的煎药管理，保证煎药质量，满足人民群众日益增长的中医药服务需求，现就本市医疗机构中药饮片煎药管理有关工作提出如下要求：</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一、各医疗机构应高度重视中药饮片使用环节的质量安全管理，切实采取有效措施，建立健全各项规章制度，加强相关工作考核：</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w:t>
      </w:r>
      <w:r w:rsidRPr="00B1750C">
        <w:rPr>
          <w:rFonts w:ascii="Helvetica" w:hAnsi="Helvetica" w:cs="Helvetica"/>
        </w:rPr>
        <w:t>1.</w:t>
      </w:r>
      <w:r w:rsidRPr="00B1750C">
        <w:rPr>
          <w:rFonts w:ascii="Helvetica" w:hAnsi="Helvetica" w:cs="Helvetica"/>
        </w:rPr>
        <w:t>严格按照《处方管理办法》、《医院中药饮片管理规范》、《医疗机构中药煎药室管理规范》等文件要求，切实加强中药饮片煎药服务各环节的管理，合理配置煎药室、煎药设备和相关人员，建立健全中药饮片煎药各项制度，保障临床用药安全。</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w:t>
      </w:r>
      <w:r w:rsidRPr="00B1750C">
        <w:rPr>
          <w:rFonts w:ascii="Helvetica" w:hAnsi="Helvetica" w:cs="Helvetica"/>
        </w:rPr>
        <w:t>2.</w:t>
      </w:r>
      <w:r w:rsidRPr="00B1750C">
        <w:rPr>
          <w:rFonts w:ascii="Helvetica" w:hAnsi="Helvetica" w:cs="Helvetica"/>
        </w:rPr>
        <w:t>医疗机构中药饮片煎药服务和管理能力应与自身业务发展规模相适应。在门诊服务量增加、自身煎药服务能力相对不足的情况下，医疗机构可委托本市有相应资质的单位提供煎药服务。医疗机构委托有关单位提供煎药服务时，应与受托单位签订书面协议。书面协议至少应包含饮片质量控制、饮片调剂质量管理、煎药质量控制、发药环节管理和双方应承担的相应责任等内容，并保留对经代煎服务相关评估检查不合格的受托单位</w:t>
      </w:r>
      <w:proofErr w:type="gramStart"/>
      <w:r w:rsidRPr="00B1750C">
        <w:rPr>
          <w:rFonts w:ascii="Helvetica" w:hAnsi="Helvetica" w:cs="Helvetica"/>
        </w:rPr>
        <w:t>作出</w:t>
      </w:r>
      <w:proofErr w:type="gramEnd"/>
      <w:r w:rsidRPr="00B1750C">
        <w:rPr>
          <w:rFonts w:ascii="Helvetica" w:hAnsi="Helvetica" w:cs="Helvetica"/>
        </w:rPr>
        <w:t>终止委托行为的权利。</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w:t>
      </w:r>
      <w:r w:rsidRPr="00B1750C">
        <w:rPr>
          <w:rFonts w:ascii="Helvetica" w:hAnsi="Helvetica" w:cs="Helvetica"/>
        </w:rPr>
        <w:t>3.</w:t>
      </w:r>
      <w:r w:rsidRPr="00B1750C">
        <w:rPr>
          <w:rFonts w:ascii="Helvetica" w:hAnsi="Helvetica" w:cs="Helvetica"/>
        </w:rPr>
        <w:t>医疗机构是中药饮片煎药质量责任单位，应进一步加强中药饮片</w:t>
      </w:r>
      <w:proofErr w:type="gramStart"/>
      <w:r w:rsidRPr="00B1750C">
        <w:rPr>
          <w:rFonts w:ascii="Helvetica" w:hAnsi="Helvetica" w:cs="Helvetica"/>
        </w:rPr>
        <w:t>煎药全</w:t>
      </w:r>
      <w:proofErr w:type="gramEnd"/>
      <w:r w:rsidRPr="00B1750C">
        <w:rPr>
          <w:rFonts w:ascii="Helvetica" w:hAnsi="Helvetica" w:cs="Helvetica"/>
        </w:rPr>
        <w:t>过程管理，尤其是中药饮片处方的审方、配方、煎煮及发药等关键环节的管理和质量控制；应做到中药饮片处方和代煎中药可追溯；应认真履行告知义务，使患者明确了解委托煎药服务的基本信息。煎药服务信息至少应包括受托煎药单位名称、取药时间和方式等。</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二、受托单位应对中药饮片质量及煎药过程的质量管理负责：</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受托单位应为本市获得中药饮片生产、经营许可，并经代煎服务相关评估检查合格的单位。受托单位应按照有关法律法规要求和双方协议约定，加强中药饮</w:t>
      </w:r>
      <w:r w:rsidRPr="00B1750C">
        <w:rPr>
          <w:rFonts w:ascii="Helvetica" w:hAnsi="Helvetica" w:cs="Helvetica"/>
        </w:rPr>
        <w:lastRenderedPageBreak/>
        <w:t>片质量控制和煎药质量管理，建立健全煎药质量追溯机制，并接受医疗机构的质量监督管理。</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三、上海中药行业协会受上海市卫生和计划生育委员会、上海市中医药发展办公室和上海市食品药品监督管理局委托，开展中药饮片代煎服务的质量规范管理相关工作：</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w:t>
      </w:r>
      <w:r w:rsidRPr="00B1750C">
        <w:rPr>
          <w:rFonts w:ascii="Helvetica" w:hAnsi="Helvetica" w:cs="Helvetica"/>
        </w:rPr>
        <w:t>1.</w:t>
      </w:r>
      <w:r w:rsidRPr="00B1750C">
        <w:rPr>
          <w:rFonts w:ascii="Helvetica" w:hAnsi="Helvetica" w:cs="Helvetica"/>
        </w:rPr>
        <w:t>上海中药行业协会应参照有关法律法规规范性文件要求，制定中药煎药质量管理规范，建立对受托煎药单位开展评估、检查的工作制度，对受托单位质量管理规范符合情况进行评估和检查，并将结果及时报送各监管部门，同时通报相关医疗机构。</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w:t>
      </w:r>
      <w:r w:rsidRPr="00B1750C">
        <w:rPr>
          <w:rFonts w:ascii="Helvetica" w:hAnsi="Helvetica" w:cs="Helvetica"/>
        </w:rPr>
        <w:t>2.</w:t>
      </w:r>
      <w:r w:rsidRPr="00B1750C">
        <w:rPr>
          <w:rFonts w:ascii="Helvetica" w:hAnsi="Helvetica" w:cs="Helvetica"/>
        </w:rPr>
        <w:t>上海中药行业协会应督促受托单位严格按照相关规范提供煎药服务，加强行业自律，保障患者用药质量和安全。</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w:t>
      </w:r>
      <w:r w:rsidRPr="00B1750C">
        <w:rPr>
          <w:rFonts w:ascii="Helvetica" w:hAnsi="Helvetica" w:cs="Helvetica"/>
        </w:rPr>
        <w:t>3.</w:t>
      </w:r>
      <w:r w:rsidRPr="00B1750C">
        <w:rPr>
          <w:rFonts w:ascii="Helvetica" w:hAnsi="Helvetica" w:cs="Helvetica"/>
        </w:rPr>
        <w:t>应建立代煎服务退出机制。对检查不合格且经整改后仍然不符合规定或发生严重质量安全事故的单位，上海中药行业协会应及时向相关监管部门和医疗机构通报相关信息，相关医疗机构应根据有关规定和要求及时对委托业务</w:t>
      </w:r>
      <w:proofErr w:type="gramStart"/>
      <w:r w:rsidRPr="00B1750C">
        <w:rPr>
          <w:rFonts w:ascii="Helvetica" w:hAnsi="Helvetica" w:cs="Helvetica"/>
        </w:rPr>
        <w:t>作出</w:t>
      </w:r>
      <w:proofErr w:type="gramEnd"/>
      <w:r w:rsidRPr="00B1750C">
        <w:rPr>
          <w:rFonts w:ascii="Helvetica" w:hAnsi="Helvetica" w:cs="Helvetica"/>
        </w:rPr>
        <w:t>调整。</w:t>
      </w:r>
    </w:p>
    <w:p w:rsidR="00B1750C" w:rsidRPr="00B1750C" w:rsidRDefault="00B1750C" w:rsidP="00B1750C">
      <w:pPr>
        <w:pStyle w:val="a5"/>
        <w:spacing w:line="360" w:lineRule="atLeast"/>
        <w:rPr>
          <w:rFonts w:ascii="Helvetica" w:hAnsi="Helvetica" w:cs="Helvetica"/>
        </w:rPr>
      </w:pPr>
      <w:r w:rsidRPr="00B1750C">
        <w:rPr>
          <w:rFonts w:ascii="Helvetica" w:hAnsi="Helvetica" w:cs="Helvetica"/>
        </w:rPr>
        <w:t xml:space="preserve">　　四、医疗机构和代煎服务单位违反本通知规定的，分别由相关监管部门予以通报批评，出现违法行为的，按照有关法律法规进行处理。</w:t>
      </w:r>
    </w:p>
    <w:p w:rsidR="00C65721" w:rsidRPr="00C65721" w:rsidRDefault="00C65721" w:rsidP="00C65721">
      <w:pPr>
        <w:widowControl/>
        <w:spacing w:after="150" w:line="360" w:lineRule="atLeast"/>
        <w:ind w:firstLineChars="200" w:firstLine="480"/>
        <w:jc w:val="left"/>
        <w:rPr>
          <w:rFonts w:ascii="Helvetica" w:hAnsi="Helvetica" w:cs="Helvetica"/>
          <w:kern w:val="0"/>
          <w:sz w:val="24"/>
          <w:szCs w:val="24"/>
        </w:rPr>
      </w:pPr>
      <w:r w:rsidRPr="00C65721">
        <w:rPr>
          <w:rFonts w:ascii="Helvetica" w:hAnsi="Helvetica" w:cs="Helvetica"/>
          <w:kern w:val="0"/>
          <w:sz w:val="24"/>
          <w:szCs w:val="24"/>
        </w:rPr>
        <w:t>特此通知。</w:t>
      </w:r>
    </w:p>
    <w:p w:rsidR="00C65721" w:rsidRPr="00C65721" w:rsidRDefault="00C65721" w:rsidP="00C65721">
      <w:pPr>
        <w:widowControl/>
        <w:spacing w:after="150" w:line="360" w:lineRule="atLeast"/>
        <w:jc w:val="center"/>
        <w:rPr>
          <w:rFonts w:ascii="Helvetica" w:hAnsi="Helvetica" w:cs="Helvetica"/>
          <w:kern w:val="0"/>
          <w:sz w:val="24"/>
          <w:szCs w:val="24"/>
        </w:rPr>
      </w:pPr>
      <w:r w:rsidRPr="00C65721">
        <w:rPr>
          <w:rFonts w:ascii="Helvetica" w:hAnsi="Helvetica" w:cs="Helvetica"/>
          <w:kern w:val="0"/>
          <w:sz w:val="24"/>
          <w:szCs w:val="24"/>
        </w:rPr>
        <w:t> </w:t>
      </w:r>
    </w:p>
    <w:p w:rsidR="00C65721" w:rsidRPr="00C65721" w:rsidRDefault="00C65721" w:rsidP="00C65721">
      <w:pPr>
        <w:widowControl/>
        <w:spacing w:after="150" w:line="360" w:lineRule="atLeast"/>
        <w:jc w:val="center"/>
        <w:rPr>
          <w:rFonts w:ascii="Helvetica" w:hAnsi="Helvetica" w:cs="Helvetica"/>
          <w:kern w:val="0"/>
          <w:sz w:val="24"/>
          <w:szCs w:val="24"/>
        </w:rPr>
      </w:pPr>
      <w:r w:rsidRPr="00C65721">
        <w:rPr>
          <w:rFonts w:ascii="Helvetica" w:hAnsi="Helvetica" w:cs="Helvetica"/>
          <w:kern w:val="0"/>
          <w:sz w:val="24"/>
          <w:szCs w:val="24"/>
        </w:rPr>
        <w:t xml:space="preserve">　　上海市卫生和计划生育委员会</w:t>
      </w:r>
      <w:r w:rsidRPr="00C65721">
        <w:rPr>
          <w:rFonts w:ascii="Helvetica" w:hAnsi="Helvetica" w:cs="Helvetica"/>
          <w:kern w:val="0"/>
          <w:sz w:val="24"/>
          <w:szCs w:val="24"/>
        </w:rPr>
        <w:t xml:space="preserve"> </w:t>
      </w:r>
      <w:r w:rsidRPr="00C65721">
        <w:rPr>
          <w:rFonts w:ascii="Helvetica" w:hAnsi="Helvetica" w:cs="Helvetica"/>
          <w:kern w:val="0"/>
          <w:sz w:val="24"/>
          <w:szCs w:val="24"/>
        </w:rPr>
        <w:t>上海市中医药发展办公室</w:t>
      </w:r>
    </w:p>
    <w:p w:rsidR="00C65721" w:rsidRPr="00C65721" w:rsidRDefault="00C65721" w:rsidP="00C65721">
      <w:pPr>
        <w:widowControl/>
        <w:spacing w:after="150" w:line="360" w:lineRule="atLeast"/>
        <w:jc w:val="center"/>
        <w:rPr>
          <w:rFonts w:ascii="Helvetica" w:hAnsi="Helvetica" w:cs="Helvetica"/>
          <w:kern w:val="0"/>
          <w:sz w:val="24"/>
          <w:szCs w:val="24"/>
        </w:rPr>
      </w:pPr>
      <w:r w:rsidRPr="00C65721">
        <w:rPr>
          <w:rFonts w:ascii="Helvetica" w:hAnsi="Helvetica" w:cs="Helvetica"/>
          <w:kern w:val="0"/>
          <w:sz w:val="24"/>
          <w:szCs w:val="24"/>
        </w:rPr>
        <w:t xml:space="preserve">　　上海市食品药品监督管理局</w:t>
      </w:r>
    </w:p>
    <w:p w:rsidR="00C65721" w:rsidRPr="00C65721" w:rsidRDefault="00C65721" w:rsidP="00C65721">
      <w:pPr>
        <w:widowControl/>
        <w:spacing w:after="150" w:line="360" w:lineRule="atLeast"/>
        <w:jc w:val="center"/>
        <w:rPr>
          <w:rFonts w:ascii="Helvetica" w:hAnsi="Helvetica" w:cs="Helvetica"/>
          <w:kern w:val="0"/>
          <w:sz w:val="24"/>
          <w:szCs w:val="24"/>
        </w:rPr>
      </w:pPr>
      <w:r w:rsidRPr="00C65721">
        <w:rPr>
          <w:rFonts w:ascii="Helvetica" w:hAnsi="Helvetica" w:cs="Helvetica"/>
          <w:kern w:val="0"/>
          <w:sz w:val="24"/>
          <w:szCs w:val="24"/>
        </w:rPr>
        <w:t xml:space="preserve">　　</w:t>
      </w:r>
      <w:r w:rsidRPr="00C65721">
        <w:rPr>
          <w:rFonts w:ascii="Helvetica" w:hAnsi="Helvetica" w:cs="Helvetica"/>
          <w:kern w:val="0"/>
          <w:sz w:val="24"/>
          <w:szCs w:val="24"/>
        </w:rPr>
        <w:t>2014</w:t>
      </w:r>
      <w:r w:rsidRPr="00C65721">
        <w:rPr>
          <w:rFonts w:ascii="Helvetica" w:hAnsi="Helvetica" w:cs="Helvetica"/>
          <w:kern w:val="0"/>
          <w:sz w:val="24"/>
          <w:szCs w:val="24"/>
        </w:rPr>
        <w:t>年</w:t>
      </w:r>
      <w:r w:rsidRPr="00C65721">
        <w:rPr>
          <w:rFonts w:ascii="Helvetica" w:hAnsi="Helvetica" w:cs="Helvetica"/>
          <w:kern w:val="0"/>
          <w:sz w:val="24"/>
          <w:szCs w:val="24"/>
        </w:rPr>
        <w:t>8</w:t>
      </w:r>
      <w:r w:rsidRPr="00C65721">
        <w:rPr>
          <w:rFonts w:ascii="Helvetica" w:hAnsi="Helvetica" w:cs="Helvetica"/>
          <w:kern w:val="0"/>
          <w:sz w:val="24"/>
          <w:szCs w:val="24"/>
        </w:rPr>
        <w:t>月</w:t>
      </w:r>
      <w:r w:rsidRPr="00C65721">
        <w:rPr>
          <w:rFonts w:ascii="Helvetica" w:hAnsi="Helvetica" w:cs="Helvetica"/>
          <w:kern w:val="0"/>
          <w:sz w:val="24"/>
          <w:szCs w:val="24"/>
        </w:rPr>
        <w:t>26</w:t>
      </w:r>
      <w:r w:rsidRPr="00C65721">
        <w:rPr>
          <w:rFonts w:ascii="Helvetica" w:hAnsi="Helvetica" w:cs="Helvetica"/>
          <w:kern w:val="0"/>
          <w:sz w:val="24"/>
          <w:szCs w:val="24"/>
        </w:rPr>
        <w:t>日</w:t>
      </w:r>
    </w:p>
    <w:p w:rsidR="00B1750C" w:rsidRPr="00C65721" w:rsidRDefault="00C65721" w:rsidP="00C65721">
      <w:pPr>
        <w:ind w:firstLineChars="200" w:firstLine="480"/>
        <w:jc w:val="left"/>
        <w:rPr>
          <w:sz w:val="24"/>
          <w:szCs w:val="24"/>
        </w:rPr>
      </w:pPr>
      <w:r w:rsidRPr="00C65721">
        <w:rPr>
          <w:rFonts w:ascii="Helvetica" w:hAnsi="Helvetica" w:cs="Helvetica"/>
          <w:kern w:val="0"/>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pt" o:ole="">
            <v:imagedata r:id="rId6" o:title=""/>
          </v:shape>
          <w:control r:id="rId7" w:name="DefaultOcxName" w:shapeid="_x0000_i1027"/>
        </w:object>
      </w:r>
    </w:p>
    <w:sectPr w:rsidR="00B1750C" w:rsidRPr="00C65721" w:rsidSect="00F840F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5721" w:rsidRDefault="00C65721" w:rsidP="006D78A4">
      <w:r>
        <w:separator/>
      </w:r>
    </w:p>
  </w:endnote>
  <w:endnote w:type="continuationSeparator" w:id="1">
    <w:p w:rsidR="00C65721" w:rsidRDefault="00C65721" w:rsidP="006D78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5721" w:rsidRDefault="00C65721" w:rsidP="006D78A4">
      <w:r>
        <w:separator/>
      </w:r>
    </w:p>
  </w:footnote>
  <w:footnote w:type="continuationSeparator" w:id="1">
    <w:p w:rsidR="00C65721" w:rsidRDefault="00C65721" w:rsidP="006D78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512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C4B9E"/>
    <w:rsid w:val="00357D58"/>
    <w:rsid w:val="00450A1A"/>
    <w:rsid w:val="004C4B9E"/>
    <w:rsid w:val="00575617"/>
    <w:rsid w:val="006D78A4"/>
    <w:rsid w:val="007B1046"/>
    <w:rsid w:val="0086619B"/>
    <w:rsid w:val="00922623"/>
    <w:rsid w:val="00A31289"/>
    <w:rsid w:val="00B1750C"/>
    <w:rsid w:val="00BE1B56"/>
    <w:rsid w:val="00C65721"/>
    <w:rsid w:val="00F840F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40F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78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78A4"/>
    <w:rPr>
      <w:kern w:val="2"/>
      <w:sz w:val="18"/>
      <w:szCs w:val="18"/>
    </w:rPr>
  </w:style>
  <w:style w:type="paragraph" w:styleId="a4">
    <w:name w:val="footer"/>
    <w:basedOn w:val="a"/>
    <w:link w:val="Char0"/>
    <w:uiPriority w:val="99"/>
    <w:semiHidden/>
    <w:unhideWhenUsed/>
    <w:rsid w:val="006D78A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78A4"/>
    <w:rPr>
      <w:kern w:val="2"/>
      <w:sz w:val="18"/>
      <w:szCs w:val="18"/>
    </w:rPr>
  </w:style>
  <w:style w:type="paragraph" w:styleId="a5">
    <w:name w:val="Normal (Web)"/>
    <w:basedOn w:val="a"/>
    <w:uiPriority w:val="99"/>
    <w:semiHidden/>
    <w:unhideWhenUsed/>
    <w:rsid w:val="00B1750C"/>
    <w:pPr>
      <w:widowControl/>
      <w:spacing w:after="150"/>
      <w:jc w:val="left"/>
    </w:pPr>
    <w:rPr>
      <w:rFonts w:ascii="宋体" w:hAnsi="宋体" w:cs="宋体"/>
      <w:kern w:val="0"/>
      <w:sz w:val="24"/>
      <w:szCs w:val="24"/>
    </w:rPr>
  </w:style>
  <w:style w:type="character" w:styleId="a6">
    <w:name w:val="Strong"/>
    <w:basedOn w:val="a0"/>
    <w:uiPriority w:val="22"/>
    <w:qFormat/>
    <w:rsid w:val="00A31289"/>
    <w:rPr>
      <w:b/>
      <w:bCs/>
    </w:rPr>
  </w:style>
</w:styles>
</file>

<file path=word/webSettings.xml><?xml version="1.0" encoding="utf-8"?>
<w:webSettings xmlns:r="http://schemas.openxmlformats.org/officeDocument/2006/relationships" xmlns:w="http://schemas.openxmlformats.org/wordprocessingml/2006/main">
  <w:divs>
    <w:div w:id="1235241664">
      <w:bodyDiv w:val="1"/>
      <w:marLeft w:val="0"/>
      <w:marRight w:val="0"/>
      <w:marTop w:val="0"/>
      <w:marBottom w:val="0"/>
      <w:divBdr>
        <w:top w:val="none" w:sz="0" w:space="0" w:color="auto"/>
        <w:left w:val="none" w:sz="0" w:space="0" w:color="auto"/>
        <w:bottom w:val="none" w:sz="0" w:space="0" w:color="auto"/>
        <w:right w:val="none" w:sz="0" w:space="0" w:color="auto"/>
      </w:divBdr>
      <w:divsChild>
        <w:div w:id="1488402184">
          <w:marLeft w:val="0"/>
          <w:marRight w:val="0"/>
          <w:marTop w:val="0"/>
          <w:marBottom w:val="0"/>
          <w:divBdr>
            <w:top w:val="none" w:sz="0" w:space="0" w:color="auto"/>
            <w:left w:val="none" w:sz="0" w:space="0" w:color="auto"/>
            <w:bottom w:val="none" w:sz="0" w:space="0" w:color="auto"/>
            <w:right w:val="none" w:sz="0" w:space="0" w:color="auto"/>
          </w:divBdr>
          <w:divsChild>
            <w:div w:id="1185167993">
              <w:marLeft w:val="0"/>
              <w:marRight w:val="0"/>
              <w:marTop w:val="0"/>
              <w:marBottom w:val="0"/>
              <w:divBdr>
                <w:top w:val="none" w:sz="0" w:space="0" w:color="auto"/>
                <w:left w:val="none" w:sz="0" w:space="0" w:color="auto"/>
                <w:bottom w:val="none" w:sz="0" w:space="0" w:color="auto"/>
                <w:right w:val="none" w:sz="0" w:space="0" w:color="auto"/>
              </w:divBdr>
              <w:divsChild>
                <w:div w:id="1619995573">
                  <w:marLeft w:val="0"/>
                  <w:marRight w:val="0"/>
                  <w:marTop w:val="0"/>
                  <w:marBottom w:val="0"/>
                  <w:divBdr>
                    <w:top w:val="none" w:sz="0" w:space="0" w:color="auto"/>
                    <w:left w:val="none" w:sz="0" w:space="0" w:color="auto"/>
                    <w:bottom w:val="none" w:sz="0" w:space="0" w:color="auto"/>
                    <w:right w:val="none" w:sz="0" w:space="0" w:color="auto"/>
                  </w:divBdr>
                  <w:divsChild>
                    <w:div w:id="604461842">
                      <w:marLeft w:val="0"/>
                      <w:marRight w:val="0"/>
                      <w:marTop w:val="0"/>
                      <w:marBottom w:val="0"/>
                      <w:divBdr>
                        <w:top w:val="none" w:sz="0" w:space="0" w:color="auto"/>
                        <w:left w:val="none" w:sz="0" w:space="0" w:color="auto"/>
                        <w:bottom w:val="none" w:sz="0" w:space="0" w:color="auto"/>
                        <w:right w:val="none" w:sz="0" w:space="0" w:color="auto"/>
                      </w:divBdr>
                      <w:divsChild>
                        <w:div w:id="209070711">
                          <w:marLeft w:val="0"/>
                          <w:marRight w:val="0"/>
                          <w:marTop w:val="0"/>
                          <w:marBottom w:val="0"/>
                          <w:divBdr>
                            <w:top w:val="none" w:sz="0" w:space="0" w:color="auto"/>
                            <w:left w:val="none" w:sz="0" w:space="0" w:color="auto"/>
                            <w:bottom w:val="none" w:sz="0" w:space="0" w:color="auto"/>
                            <w:right w:val="none" w:sz="0" w:space="0" w:color="auto"/>
                          </w:divBdr>
                          <w:divsChild>
                            <w:div w:id="116505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9376933">
      <w:bodyDiv w:val="1"/>
      <w:marLeft w:val="0"/>
      <w:marRight w:val="0"/>
      <w:marTop w:val="0"/>
      <w:marBottom w:val="0"/>
      <w:divBdr>
        <w:top w:val="none" w:sz="0" w:space="0" w:color="auto"/>
        <w:left w:val="none" w:sz="0" w:space="0" w:color="auto"/>
        <w:bottom w:val="none" w:sz="0" w:space="0" w:color="auto"/>
        <w:right w:val="none" w:sz="0" w:space="0" w:color="auto"/>
      </w:divBdr>
      <w:divsChild>
        <w:div w:id="253830903">
          <w:marLeft w:val="0"/>
          <w:marRight w:val="0"/>
          <w:marTop w:val="0"/>
          <w:marBottom w:val="0"/>
          <w:divBdr>
            <w:top w:val="none" w:sz="0" w:space="0" w:color="auto"/>
            <w:left w:val="none" w:sz="0" w:space="0" w:color="auto"/>
            <w:bottom w:val="none" w:sz="0" w:space="0" w:color="auto"/>
            <w:right w:val="none" w:sz="0" w:space="0" w:color="auto"/>
          </w:divBdr>
          <w:divsChild>
            <w:div w:id="1584342362">
              <w:marLeft w:val="0"/>
              <w:marRight w:val="0"/>
              <w:marTop w:val="0"/>
              <w:marBottom w:val="0"/>
              <w:divBdr>
                <w:top w:val="none" w:sz="0" w:space="0" w:color="auto"/>
                <w:left w:val="none" w:sz="0" w:space="0" w:color="auto"/>
                <w:bottom w:val="none" w:sz="0" w:space="0" w:color="auto"/>
                <w:right w:val="none" w:sz="0" w:space="0" w:color="auto"/>
              </w:divBdr>
              <w:divsChild>
                <w:div w:id="408430300">
                  <w:marLeft w:val="0"/>
                  <w:marRight w:val="0"/>
                  <w:marTop w:val="0"/>
                  <w:marBottom w:val="0"/>
                  <w:divBdr>
                    <w:top w:val="none" w:sz="0" w:space="0" w:color="auto"/>
                    <w:left w:val="none" w:sz="0" w:space="0" w:color="auto"/>
                    <w:bottom w:val="none" w:sz="0" w:space="0" w:color="auto"/>
                    <w:right w:val="none" w:sz="0" w:space="0" w:color="auto"/>
                  </w:divBdr>
                  <w:divsChild>
                    <w:div w:id="562525706">
                      <w:marLeft w:val="0"/>
                      <w:marRight w:val="0"/>
                      <w:marTop w:val="0"/>
                      <w:marBottom w:val="0"/>
                      <w:divBdr>
                        <w:top w:val="none" w:sz="0" w:space="0" w:color="auto"/>
                        <w:left w:val="none" w:sz="0" w:space="0" w:color="auto"/>
                        <w:bottom w:val="none" w:sz="0" w:space="0" w:color="auto"/>
                        <w:right w:val="none" w:sz="0" w:space="0" w:color="auto"/>
                      </w:divBdr>
                      <w:divsChild>
                        <w:div w:id="1256553241">
                          <w:marLeft w:val="0"/>
                          <w:marRight w:val="0"/>
                          <w:marTop w:val="0"/>
                          <w:marBottom w:val="0"/>
                          <w:divBdr>
                            <w:top w:val="none" w:sz="0" w:space="0" w:color="auto"/>
                            <w:left w:val="none" w:sz="0" w:space="0" w:color="auto"/>
                            <w:bottom w:val="none" w:sz="0" w:space="0" w:color="auto"/>
                            <w:right w:val="none" w:sz="0" w:space="0" w:color="auto"/>
                          </w:divBdr>
                          <w:divsChild>
                            <w:div w:id="415520632">
                              <w:marLeft w:val="0"/>
                              <w:marRight w:val="0"/>
                              <w:marTop w:val="0"/>
                              <w:marBottom w:val="0"/>
                              <w:divBdr>
                                <w:top w:val="none" w:sz="0" w:space="0" w:color="auto"/>
                                <w:left w:val="none" w:sz="0" w:space="0" w:color="auto"/>
                                <w:bottom w:val="none" w:sz="0" w:space="0" w:color="auto"/>
                                <w:right w:val="none" w:sz="0" w:space="0" w:color="auto"/>
                              </w:divBdr>
                              <w:divsChild>
                                <w:div w:id="140466009">
                                  <w:marLeft w:val="0"/>
                                  <w:marRight w:val="0"/>
                                  <w:marTop w:val="0"/>
                                  <w:marBottom w:val="0"/>
                                  <w:divBdr>
                                    <w:top w:val="none" w:sz="0" w:space="0" w:color="auto"/>
                                    <w:left w:val="none" w:sz="0" w:space="0" w:color="auto"/>
                                    <w:bottom w:val="none" w:sz="0" w:space="0" w:color="auto"/>
                                    <w:right w:val="none" w:sz="0" w:space="0" w:color="auto"/>
                                  </w:divBdr>
                                  <w:divsChild>
                                    <w:div w:id="128503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7416832">
      <w:bodyDiv w:val="1"/>
      <w:marLeft w:val="0"/>
      <w:marRight w:val="0"/>
      <w:marTop w:val="0"/>
      <w:marBottom w:val="0"/>
      <w:divBdr>
        <w:top w:val="none" w:sz="0" w:space="0" w:color="auto"/>
        <w:left w:val="none" w:sz="0" w:space="0" w:color="auto"/>
        <w:bottom w:val="none" w:sz="0" w:space="0" w:color="auto"/>
        <w:right w:val="none" w:sz="0" w:space="0" w:color="auto"/>
      </w:divBdr>
      <w:divsChild>
        <w:div w:id="1751465878">
          <w:marLeft w:val="0"/>
          <w:marRight w:val="0"/>
          <w:marTop w:val="0"/>
          <w:marBottom w:val="0"/>
          <w:divBdr>
            <w:top w:val="none" w:sz="0" w:space="0" w:color="auto"/>
            <w:left w:val="none" w:sz="0" w:space="0" w:color="auto"/>
            <w:bottom w:val="none" w:sz="0" w:space="0" w:color="auto"/>
            <w:right w:val="none" w:sz="0" w:space="0" w:color="auto"/>
          </w:divBdr>
          <w:divsChild>
            <w:div w:id="368844067">
              <w:marLeft w:val="0"/>
              <w:marRight w:val="0"/>
              <w:marTop w:val="0"/>
              <w:marBottom w:val="0"/>
              <w:divBdr>
                <w:top w:val="none" w:sz="0" w:space="0" w:color="auto"/>
                <w:left w:val="none" w:sz="0" w:space="0" w:color="auto"/>
                <w:bottom w:val="none" w:sz="0" w:space="0" w:color="auto"/>
                <w:right w:val="none" w:sz="0" w:space="0" w:color="auto"/>
              </w:divBdr>
              <w:divsChild>
                <w:div w:id="1808813282">
                  <w:marLeft w:val="0"/>
                  <w:marRight w:val="0"/>
                  <w:marTop w:val="0"/>
                  <w:marBottom w:val="0"/>
                  <w:divBdr>
                    <w:top w:val="none" w:sz="0" w:space="0" w:color="auto"/>
                    <w:left w:val="none" w:sz="0" w:space="0" w:color="auto"/>
                    <w:bottom w:val="none" w:sz="0" w:space="0" w:color="auto"/>
                    <w:right w:val="none" w:sz="0" w:space="0" w:color="auto"/>
                  </w:divBdr>
                  <w:divsChild>
                    <w:div w:id="856501584">
                      <w:marLeft w:val="0"/>
                      <w:marRight w:val="0"/>
                      <w:marTop w:val="0"/>
                      <w:marBottom w:val="0"/>
                      <w:divBdr>
                        <w:top w:val="none" w:sz="0" w:space="0" w:color="auto"/>
                        <w:left w:val="none" w:sz="0" w:space="0" w:color="auto"/>
                        <w:bottom w:val="none" w:sz="0" w:space="0" w:color="auto"/>
                        <w:right w:val="none" w:sz="0" w:space="0" w:color="auto"/>
                      </w:divBdr>
                      <w:divsChild>
                        <w:div w:id="2087534841">
                          <w:marLeft w:val="0"/>
                          <w:marRight w:val="0"/>
                          <w:marTop w:val="0"/>
                          <w:marBottom w:val="0"/>
                          <w:divBdr>
                            <w:top w:val="none" w:sz="0" w:space="0" w:color="auto"/>
                            <w:left w:val="none" w:sz="0" w:space="0" w:color="auto"/>
                            <w:bottom w:val="none" w:sz="0" w:space="0" w:color="auto"/>
                            <w:right w:val="none" w:sz="0" w:space="0" w:color="auto"/>
                          </w:divBdr>
                          <w:divsChild>
                            <w:div w:id="86049772">
                              <w:marLeft w:val="0"/>
                              <w:marRight w:val="0"/>
                              <w:marTop w:val="0"/>
                              <w:marBottom w:val="0"/>
                              <w:divBdr>
                                <w:top w:val="none" w:sz="0" w:space="0" w:color="auto"/>
                                <w:left w:val="none" w:sz="0" w:space="0" w:color="auto"/>
                                <w:bottom w:val="none" w:sz="0" w:space="0" w:color="auto"/>
                                <w:right w:val="none" w:sz="0" w:space="0" w:color="auto"/>
                              </w:divBdr>
                              <w:divsChild>
                                <w:div w:id="1620602327">
                                  <w:marLeft w:val="0"/>
                                  <w:marRight w:val="0"/>
                                  <w:marTop w:val="0"/>
                                  <w:marBottom w:val="0"/>
                                  <w:divBdr>
                                    <w:top w:val="none" w:sz="0" w:space="0" w:color="auto"/>
                                    <w:left w:val="none" w:sz="0" w:space="0" w:color="auto"/>
                                    <w:bottom w:val="none" w:sz="0" w:space="0" w:color="auto"/>
                                    <w:right w:val="none" w:sz="0" w:space="0" w:color="auto"/>
                                  </w:divBdr>
                                  <w:divsChild>
                                    <w:div w:id="174525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control" Target="activeX/activeX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2</Pages>
  <Words>234</Words>
  <Characters>1337</Characters>
  <Application>Microsoft Office Word</Application>
  <DocSecurity>0</DocSecurity>
  <Lines>11</Lines>
  <Paragraphs>3</Paragraphs>
  <ScaleCrop>false</ScaleCrop>
  <Company/>
  <LinksUpToDate>false</LinksUpToDate>
  <CharactersWithSpaces>1568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MSL</dc:creator>
  <cp:lastModifiedBy>DELL</cp:lastModifiedBy>
  <cp:revision>2</cp:revision>
  <dcterms:created xsi:type="dcterms:W3CDTF">2014-09-04T05:31:00Z</dcterms:created>
  <dcterms:modified xsi:type="dcterms:W3CDTF">2014-09-04T05:31:00Z</dcterms:modified>
</cp:coreProperties>
</file>